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ЗАОЧНОЕ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6"/>
          <w:szCs w:val="26"/>
        </w:rPr>
        <w:t>Бекетовой Н.И.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6"/>
          <w:szCs w:val="26"/>
        </w:rPr>
        <w:t>№2-</w:t>
      </w:r>
      <w:r>
        <w:rPr>
          <w:rFonts w:ascii="Times New Roman" w:eastAsia="Times New Roman" w:hAnsi="Times New Roman" w:cs="Times New Roman"/>
          <w:sz w:val="26"/>
          <w:szCs w:val="26"/>
        </w:rPr>
        <w:t>1444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«РУСИНТЕРФИНАНС»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Фирсовой Тамаре Геннадьевне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 е ш и 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«РУСИНТЕРФИНАНС»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(ИНН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5408292849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Фирсовой Тамаре Геннадьевне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Style w:val="cat-PassportDatagrp-15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0rplc-1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Фирсовой Тамары Геннадьевны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пользу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«РУСИНТЕРФИНАНС»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задолженность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44999715 от 26.04.2025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 период с </w:t>
      </w:r>
      <w:r>
        <w:rPr>
          <w:rFonts w:ascii="Times New Roman" w:eastAsia="Times New Roman" w:hAnsi="Times New Roman" w:cs="Times New Roman"/>
          <w:sz w:val="26"/>
          <w:szCs w:val="26"/>
        </w:rPr>
        <w:t>26.04.2025 по 02.04.2026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392,00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числе,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13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000,00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руб. – 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основного долга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15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392,00 </w:t>
      </w:r>
      <w:r>
        <w:rPr>
          <w:rFonts w:ascii="Times New Roman" w:eastAsia="Times New Roman" w:hAnsi="Times New Roman" w:cs="Times New Roman"/>
          <w:sz w:val="26"/>
          <w:szCs w:val="26"/>
        </w:rPr>
        <w:t>руб. – проценты за пользование займом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Фирсовой Тамары Геннадьевны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пользу </w:t>
      </w:r>
      <w:r>
        <w:rPr>
          <w:rFonts w:ascii="Times New Roman" w:eastAsia="Times New Roman" w:hAnsi="Times New Roman" w:cs="Times New Roman"/>
          <w:sz w:val="26"/>
          <w:szCs w:val="26"/>
        </w:rPr>
        <w:t>ООО МКК «РУСИНТЕРФИНАНС»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400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5rplc-10">
    <w:name w:val="cat-PassportData grp-15 rplc-10"/>
    <w:basedOn w:val="DefaultParagraphFont"/>
  </w:style>
  <w:style w:type="character" w:customStyle="1" w:styleId="cat-UserDefinedgrp-20rplc-14">
    <w:name w:val="cat-UserDefined grp-20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